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F1" w:rsidRPr="00CA07F1" w:rsidRDefault="00CA07F1" w:rsidP="00CA07F1">
      <w:pPr>
        <w:shd w:val="clear" w:color="auto" w:fill="F8F8F8"/>
        <w:spacing w:after="0" w:line="240" w:lineRule="auto"/>
        <w:outlineLvl w:val="0"/>
        <w:rPr>
          <w:rFonts w:ascii="Tahoma" w:eastAsia="Times New Roman" w:hAnsi="Tahoma" w:cs="Tahoma"/>
          <w:b/>
          <w:bCs/>
          <w:color w:val="1B669D"/>
          <w:kern w:val="36"/>
          <w:sz w:val="24"/>
          <w:szCs w:val="24"/>
          <w:lang w:eastAsia="ru-RU"/>
        </w:rPr>
      </w:pPr>
      <w:r w:rsidRPr="00CA07F1">
        <w:rPr>
          <w:rFonts w:ascii="Tahoma" w:eastAsia="Times New Roman" w:hAnsi="Tahoma" w:cs="Tahoma"/>
          <w:b/>
          <w:bCs/>
          <w:color w:val="1B669D"/>
          <w:kern w:val="36"/>
          <w:sz w:val="24"/>
          <w:szCs w:val="24"/>
          <w:lang w:eastAsia="ru-RU"/>
        </w:rPr>
        <w:t>О работе с гаджетами</w:t>
      </w:r>
    </w:p>
    <w:p w:rsidR="00CA07F1" w:rsidRPr="00CA07F1" w:rsidRDefault="00CA07F1" w:rsidP="00CA07F1">
      <w:pPr>
        <w:shd w:val="clear" w:color="auto" w:fill="F8F8F8"/>
        <w:spacing w:after="0" w:line="240" w:lineRule="auto"/>
        <w:rPr>
          <w:rFonts w:ascii="Arial" w:eastAsia="Times New Roman" w:hAnsi="Arial" w:cs="Arial"/>
          <w:color w:val="1D1D1D"/>
          <w:sz w:val="21"/>
          <w:szCs w:val="21"/>
          <w:lang w:eastAsia="ru-RU"/>
        </w:rPr>
      </w:pPr>
    </w:p>
    <w:p w:rsidR="00CA07F1" w:rsidRPr="00CA07F1" w:rsidRDefault="00CA07F1" w:rsidP="00CA07F1">
      <w:pPr>
        <w:shd w:val="clear" w:color="auto" w:fill="F8F8F8"/>
        <w:spacing w:before="60" w:after="60" w:line="240" w:lineRule="auto"/>
        <w:jc w:val="both"/>
        <w:rPr>
          <w:rFonts w:ascii="Arial" w:eastAsia="Times New Roman" w:hAnsi="Arial" w:cs="Arial"/>
          <w:i/>
          <w:iCs/>
          <w:color w:val="7B7B7B"/>
          <w:sz w:val="19"/>
          <w:szCs w:val="19"/>
          <w:lang w:eastAsia="ru-RU"/>
        </w:rPr>
      </w:pPr>
      <w:r w:rsidRPr="00CA07F1">
        <w:rPr>
          <w:rFonts w:ascii="Arial" w:eastAsia="Times New Roman" w:hAnsi="Arial" w:cs="Arial"/>
          <w:i/>
          <w:iCs/>
          <w:color w:val="7B7B7B"/>
          <w:sz w:val="19"/>
          <w:szCs w:val="19"/>
          <w:lang w:eastAsia="ru-RU"/>
        </w:rPr>
        <w:t>08.03.2019 г.</w:t>
      </w:r>
    </w:p>
    <w:p w:rsidR="00CA07F1" w:rsidRPr="00CA07F1" w:rsidRDefault="00CA07F1" w:rsidP="00CA07F1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CA07F1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По данным гигиенических исследований от 30 до 50 % школьников приобретают близорукость ко времени окончания школы и в дальнейшем вынуждены носить очки в течение всей жизни.</w:t>
      </w:r>
    </w:p>
    <w:p w:rsidR="00CA07F1" w:rsidRPr="00CA07F1" w:rsidRDefault="00CA07F1" w:rsidP="00CA07F1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CA07F1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 эпоху цифровых технологий связанных с обучением, работой и досугом, существенно повышается нагрузка на орган зрения как в школе, так и вне ее пределов. Высокая нагрузка субъективно проявляется жалобами на покраснение и сухость глаз, расплывчатость и нечеткость зрения при взгляде вдаль, а также боли в шее, плечевом поясе, головную боль. Появление этих симптомов у детей должно насторожить родителей и быть основанием для обращения за медицинской консультацией.</w:t>
      </w:r>
    </w:p>
    <w:p w:rsidR="00CA07F1" w:rsidRPr="00CA07F1" w:rsidRDefault="00CA07F1" w:rsidP="00CA07F1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CA07F1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В качестве мер профилактики рекомендуется рациональное дозирование времени работы на компьютере и с гаджетами. Рекомендуется также ежедневное выполнение гимнастики для глаз, оборудование рабочего места ученика оптимальными условиями для выполнения зрительной работы – это удобное рабочее место, левостороннее освещение, расстояние от монитора до органа зрения не менее 70 см, от рабочей поверхности до органа зрения не менее 25 см.</w:t>
      </w:r>
    </w:p>
    <w:p w:rsidR="00CA07F1" w:rsidRPr="00CA07F1" w:rsidRDefault="00CA07F1" w:rsidP="00CA07F1">
      <w:pPr>
        <w:shd w:val="clear" w:color="auto" w:fill="F8F8F8"/>
        <w:spacing w:after="150" w:line="240" w:lineRule="auto"/>
        <w:jc w:val="both"/>
        <w:rPr>
          <w:rFonts w:ascii="Arial" w:eastAsia="Times New Roman" w:hAnsi="Arial" w:cs="Arial"/>
          <w:color w:val="242424"/>
          <w:sz w:val="21"/>
          <w:szCs w:val="21"/>
          <w:lang w:eastAsia="ru-RU"/>
        </w:rPr>
      </w:pPr>
      <w:r w:rsidRPr="00CA07F1">
        <w:rPr>
          <w:rFonts w:ascii="Arial" w:eastAsia="Times New Roman" w:hAnsi="Arial" w:cs="Arial"/>
          <w:color w:val="242424"/>
          <w:sz w:val="21"/>
          <w:szCs w:val="21"/>
          <w:lang w:eastAsia="ru-RU"/>
        </w:rPr>
        <w:t>Дозированная нагрузка на орган зрения является важным фактором профилактики. При организации досуга ребенка, учитывая проблему гиподинамии рекомендуется предусмотреть в режиме дня ребенка прогулки не менее 2-х часов, причем в светлое время суток. По данным исследований распространенность нарушений зрения среди таких детей существенно ниже по сравнению с детьми в режиме дня которых ежедневные прогулки на свежем воздухе отсутствуют.</w:t>
      </w:r>
    </w:p>
    <w:p w:rsidR="0092534D" w:rsidRDefault="0092534D">
      <w:bookmarkStart w:id="0" w:name="_GoBack"/>
      <w:bookmarkEnd w:id="0"/>
    </w:p>
    <w:sectPr w:rsidR="00925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124"/>
    <w:rsid w:val="003D1124"/>
    <w:rsid w:val="0092534D"/>
    <w:rsid w:val="00CA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</dc:creator>
  <cp:keywords/>
  <dc:description/>
  <cp:lastModifiedBy>Сорокина</cp:lastModifiedBy>
  <cp:revision>3</cp:revision>
  <dcterms:created xsi:type="dcterms:W3CDTF">2019-03-13T10:16:00Z</dcterms:created>
  <dcterms:modified xsi:type="dcterms:W3CDTF">2019-03-13T10:16:00Z</dcterms:modified>
</cp:coreProperties>
</file>